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AF" w:rsidRPr="000409CB" w:rsidRDefault="00055499" w:rsidP="000409CB">
      <w:pPr>
        <w:spacing w:line="360" w:lineRule="auto"/>
        <w:jc w:val="center"/>
        <w:rPr>
          <w:b/>
          <w:sz w:val="24"/>
          <w:u w:val="single"/>
        </w:rPr>
      </w:pPr>
      <w:bookmarkStart w:id="0" w:name="_GoBack"/>
      <w:bookmarkEnd w:id="0"/>
      <w:r w:rsidRPr="000409CB">
        <w:rPr>
          <w:b/>
          <w:sz w:val="24"/>
          <w:u w:val="single"/>
        </w:rPr>
        <w:t>Year 2</w:t>
      </w:r>
      <w:r w:rsidR="000409CB" w:rsidRPr="000409CB">
        <w:rPr>
          <w:b/>
          <w:sz w:val="24"/>
          <w:u w:val="single"/>
        </w:rPr>
        <w:t xml:space="preserve"> Reading Assessment – Fluency and Understanding</w:t>
      </w:r>
    </w:p>
    <w:tbl>
      <w:tblPr>
        <w:tblStyle w:val="TableGrid11"/>
        <w:tblW w:w="0" w:type="auto"/>
        <w:tblInd w:w="0" w:type="dxa"/>
        <w:tblLook w:val="04A0" w:firstRow="1" w:lastRow="0" w:firstColumn="1" w:lastColumn="0" w:noHBand="0" w:noVBand="1"/>
      </w:tblPr>
      <w:tblGrid>
        <w:gridCol w:w="10456"/>
      </w:tblGrid>
      <w:tr w:rsidR="000409CB" w:rsidRPr="00774403" w:rsidTr="00403A7E">
        <w:tc>
          <w:tcPr>
            <w:tcW w:w="10456" w:type="dxa"/>
            <w:tcBorders>
              <w:top w:val="single" w:sz="4" w:space="0" w:color="auto"/>
              <w:left w:val="single" w:sz="4" w:space="0" w:color="auto"/>
              <w:bottom w:val="single" w:sz="4" w:space="0" w:color="auto"/>
              <w:right w:val="single" w:sz="4" w:space="0" w:color="auto"/>
            </w:tcBorders>
            <w:hideMark/>
          </w:tcPr>
          <w:p w:rsidR="000409CB" w:rsidRPr="00774403" w:rsidRDefault="000409CB" w:rsidP="00403A7E">
            <w:pPr>
              <w:spacing w:line="360" w:lineRule="auto"/>
              <w:rPr>
                <w:b/>
                <w:sz w:val="24"/>
              </w:rPr>
            </w:pPr>
            <w:r w:rsidRPr="00774403">
              <w:rPr>
                <w:b/>
                <w:sz w:val="24"/>
              </w:rPr>
              <w:t>Aims:</w:t>
            </w:r>
          </w:p>
          <w:p w:rsidR="000409CB" w:rsidRPr="00774403" w:rsidRDefault="000409CB" w:rsidP="000409CB">
            <w:pPr>
              <w:numPr>
                <w:ilvl w:val="0"/>
                <w:numId w:val="4"/>
              </w:numPr>
              <w:spacing w:line="360" w:lineRule="auto"/>
              <w:rPr>
                <w:b/>
                <w:sz w:val="24"/>
              </w:rPr>
            </w:pPr>
            <w:r w:rsidRPr="00774403">
              <w:rPr>
                <w:b/>
                <w:sz w:val="24"/>
              </w:rPr>
              <w:t>To assess current level of reading fluency (</w:t>
            </w:r>
            <w:r w:rsidRPr="00774403">
              <w:rPr>
                <w:b/>
                <w:i/>
                <w:sz w:val="24"/>
                <w:u w:val="single"/>
              </w:rPr>
              <w:t xml:space="preserve">fluency </w:t>
            </w:r>
            <w:r w:rsidRPr="00774403">
              <w:rPr>
                <w:b/>
                <w:i/>
                <w:sz w:val="24"/>
              </w:rPr>
              <w:t xml:space="preserve">means that when the child is reading they </w:t>
            </w:r>
            <w:r>
              <w:rPr>
                <w:b/>
                <w:i/>
                <w:sz w:val="24"/>
              </w:rPr>
              <w:t xml:space="preserve">              </w:t>
            </w:r>
            <w:r w:rsidRPr="00774403">
              <w:rPr>
                <w:b/>
                <w:i/>
                <w:sz w:val="24"/>
                <w:u w:val="single"/>
              </w:rPr>
              <w:t>read at a</w:t>
            </w:r>
            <w:r w:rsidRPr="00774403">
              <w:rPr>
                <w:b/>
                <w:i/>
                <w:sz w:val="24"/>
              </w:rPr>
              <w:t xml:space="preserve"> </w:t>
            </w:r>
            <w:r w:rsidRPr="00774403">
              <w:rPr>
                <w:b/>
                <w:i/>
                <w:sz w:val="24"/>
                <w:u w:val="single"/>
              </w:rPr>
              <w:t>pace</w:t>
            </w:r>
            <w:r w:rsidRPr="00774403">
              <w:rPr>
                <w:b/>
                <w:i/>
                <w:sz w:val="24"/>
              </w:rPr>
              <w:t xml:space="preserve"> where they can </w:t>
            </w:r>
            <w:r w:rsidRPr="00774403">
              <w:rPr>
                <w:b/>
                <w:i/>
                <w:sz w:val="24"/>
                <w:u w:val="single"/>
              </w:rPr>
              <w:t>recall details of what they have read</w:t>
            </w:r>
            <w:r w:rsidRPr="00774403">
              <w:rPr>
                <w:b/>
                <w:sz w:val="24"/>
              </w:rPr>
              <w:t xml:space="preserve">.) </w:t>
            </w:r>
          </w:p>
          <w:p w:rsidR="000409CB" w:rsidRPr="00774403" w:rsidRDefault="000409CB" w:rsidP="000409CB">
            <w:pPr>
              <w:numPr>
                <w:ilvl w:val="0"/>
                <w:numId w:val="4"/>
              </w:numPr>
              <w:spacing w:line="360" w:lineRule="auto"/>
              <w:rPr>
                <w:b/>
                <w:sz w:val="24"/>
                <w:u w:val="single"/>
              </w:rPr>
            </w:pPr>
            <w:r w:rsidRPr="00774403">
              <w:rPr>
                <w:b/>
                <w:sz w:val="24"/>
              </w:rPr>
              <w:t>To assess level of understanding of what has been read and whether clues from the text can be used to answer questions and justify opinions.</w:t>
            </w:r>
          </w:p>
        </w:tc>
      </w:tr>
    </w:tbl>
    <w:p w:rsidR="000409CB" w:rsidRPr="004953FF" w:rsidRDefault="000409CB" w:rsidP="000409CB">
      <w:pPr>
        <w:spacing w:line="360" w:lineRule="auto"/>
        <w:jc w:val="center"/>
        <w:rPr>
          <w:b/>
          <w:sz w:val="2"/>
        </w:rPr>
      </w:pPr>
    </w:p>
    <w:tbl>
      <w:tblPr>
        <w:tblStyle w:val="TableGrid2"/>
        <w:tblW w:w="0" w:type="auto"/>
        <w:tblLook w:val="04A0" w:firstRow="1" w:lastRow="0" w:firstColumn="1" w:lastColumn="0" w:noHBand="0" w:noVBand="1"/>
      </w:tblPr>
      <w:tblGrid>
        <w:gridCol w:w="10456"/>
      </w:tblGrid>
      <w:tr w:rsidR="000409CB" w:rsidRPr="00774403" w:rsidTr="00403A7E">
        <w:tc>
          <w:tcPr>
            <w:tcW w:w="10456" w:type="dxa"/>
          </w:tcPr>
          <w:p w:rsidR="000409CB" w:rsidRPr="00774403" w:rsidRDefault="000409CB" w:rsidP="000409CB">
            <w:pPr>
              <w:spacing w:line="360" w:lineRule="auto"/>
              <w:rPr>
                <w:b/>
                <w:sz w:val="24"/>
              </w:rPr>
            </w:pPr>
            <w:r>
              <w:rPr>
                <w:b/>
                <w:sz w:val="24"/>
              </w:rPr>
              <w:t>Year 2</w:t>
            </w:r>
            <w:r w:rsidRPr="00774403">
              <w:rPr>
                <w:b/>
                <w:sz w:val="24"/>
              </w:rPr>
              <w:t xml:space="preserve"> text </w:t>
            </w:r>
            <w:r>
              <w:rPr>
                <w:b/>
                <w:sz w:val="24"/>
              </w:rPr>
              <w:t>– The Three Little Pigs</w:t>
            </w:r>
            <w:r w:rsidRPr="00774403">
              <w:rPr>
                <w:b/>
                <w:sz w:val="24"/>
              </w:rPr>
              <w:t xml:space="preserve"> </w:t>
            </w:r>
          </w:p>
        </w:tc>
      </w:tr>
      <w:tr w:rsidR="000409CB" w:rsidRPr="00774403" w:rsidTr="00403A7E">
        <w:tc>
          <w:tcPr>
            <w:tcW w:w="10456" w:type="dxa"/>
          </w:tcPr>
          <w:p w:rsidR="000409CB" w:rsidRPr="00F032F7" w:rsidRDefault="00F032F7" w:rsidP="00403A7E">
            <w:pPr>
              <w:spacing w:line="360" w:lineRule="auto"/>
              <w:rPr>
                <w:rFonts w:cstheme="minorHAnsi"/>
                <w:b/>
              </w:rPr>
            </w:pPr>
            <w:r w:rsidRPr="00F032F7">
              <w:rPr>
                <w:rStyle w:val="Hyperlink"/>
                <w:rFonts w:cstheme="minorHAnsi"/>
                <w:b/>
                <w:color w:val="0070C0"/>
                <w:u w:val="none"/>
                <w:bdr w:val="none" w:sz="0" w:space="0" w:color="auto" w:frame="1"/>
              </w:rPr>
              <w:t>https://worldstories.org.uk/reader/the-three-little-pigs/english/262#</w:t>
            </w:r>
          </w:p>
        </w:tc>
      </w:tr>
      <w:tr w:rsidR="000409CB" w:rsidRPr="00774403" w:rsidTr="00403A7E">
        <w:tc>
          <w:tcPr>
            <w:tcW w:w="10456" w:type="dxa"/>
          </w:tcPr>
          <w:p w:rsidR="000409CB" w:rsidRPr="00A91410" w:rsidRDefault="000409CB" w:rsidP="00403A7E">
            <w:pPr>
              <w:spacing w:line="360" w:lineRule="auto"/>
              <w:rPr>
                <w:b/>
                <w:i/>
              </w:rPr>
            </w:pPr>
            <w:r w:rsidRPr="00A91410">
              <w:t xml:space="preserve">After reading the </w:t>
            </w:r>
            <w:r w:rsidR="00F925AB">
              <w:t>story the</w:t>
            </w:r>
            <w:r w:rsidRPr="00A91410">
              <w:t xml:space="preserve"> children were asked the following questions:</w:t>
            </w:r>
            <w:r w:rsidRPr="00A91410">
              <w:rPr>
                <w:b/>
                <w:i/>
              </w:rPr>
              <w:t xml:space="preserve"> </w:t>
            </w:r>
          </w:p>
          <w:p w:rsidR="000409CB" w:rsidRPr="00A91410" w:rsidRDefault="000409CB" w:rsidP="00403A7E">
            <w:pPr>
              <w:spacing w:line="360" w:lineRule="auto"/>
              <w:rPr>
                <w:b/>
                <w:i/>
              </w:rPr>
            </w:pPr>
            <w:r w:rsidRPr="00A91410">
              <w:rPr>
                <w:b/>
                <w:i/>
              </w:rPr>
              <w:t>Who are the characters</w:t>
            </w:r>
            <w:r w:rsidR="00F032F7">
              <w:rPr>
                <w:b/>
                <w:i/>
              </w:rPr>
              <w:t xml:space="preserve"> in the story</w:t>
            </w:r>
            <w:r w:rsidRPr="00A91410">
              <w:rPr>
                <w:b/>
                <w:i/>
              </w:rPr>
              <w:t xml:space="preserve">? What can you tell me about them? </w:t>
            </w:r>
          </w:p>
          <w:p w:rsidR="000409CB" w:rsidRPr="00A91410" w:rsidRDefault="00F925AB" w:rsidP="00403A7E">
            <w:pPr>
              <w:spacing w:line="360" w:lineRule="auto"/>
              <w:rPr>
                <w:b/>
                <w:i/>
              </w:rPr>
            </w:pPr>
            <w:r>
              <w:rPr>
                <w:b/>
                <w:i/>
              </w:rPr>
              <w:t>Tell me the story in your own words.</w:t>
            </w:r>
          </w:p>
          <w:p w:rsidR="000409CB" w:rsidRPr="00774403" w:rsidRDefault="000409CB" w:rsidP="00403A7E">
            <w:pPr>
              <w:spacing w:line="360" w:lineRule="auto"/>
            </w:pPr>
            <w:r w:rsidRPr="00A91410">
              <w:rPr>
                <w:b/>
                <w:i/>
              </w:rPr>
              <w:t>What do you think is going to happen next? Explain why.</w:t>
            </w:r>
          </w:p>
        </w:tc>
      </w:tr>
    </w:tbl>
    <w:p w:rsidR="00D35D6D" w:rsidRPr="00F07782" w:rsidRDefault="00D35D6D" w:rsidP="00D35D6D">
      <w:pPr>
        <w:spacing w:line="360" w:lineRule="auto"/>
        <w:rPr>
          <w:b/>
          <w:sz w:val="6"/>
        </w:rPr>
      </w:pPr>
    </w:p>
    <w:tbl>
      <w:tblPr>
        <w:tblStyle w:val="TableGrid"/>
        <w:tblW w:w="10485" w:type="dxa"/>
        <w:tblLook w:val="04A0" w:firstRow="1" w:lastRow="0" w:firstColumn="1" w:lastColumn="0" w:noHBand="0" w:noVBand="1"/>
      </w:tblPr>
      <w:tblGrid>
        <w:gridCol w:w="5949"/>
        <w:gridCol w:w="4536"/>
      </w:tblGrid>
      <w:tr w:rsidR="00F07782" w:rsidRPr="00F07782" w:rsidTr="00F07782">
        <w:trPr>
          <w:trHeight w:val="447"/>
        </w:trPr>
        <w:tc>
          <w:tcPr>
            <w:tcW w:w="5949" w:type="dxa"/>
          </w:tcPr>
          <w:p w:rsidR="00F07782" w:rsidRPr="00F07782" w:rsidRDefault="00F07782" w:rsidP="00403A7E">
            <w:pPr>
              <w:spacing w:line="360" w:lineRule="auto"/>
              <w:rPr>
                <w:b/>
              </w:rPr>
            </w:pPr>
            <w:r w:rsidRPr="00F07782">
              <w:rPr>
                <w:b/>
              </w:rPr>
              <w:t>Question</w:t>
            </w:r>
          </w:p>
        </w:tc>
        <w:tc>
          <w:tcPr>
            <w:tcW w:w="4536" w:type="dxa"/>
          </w:tcPr>
          <w:p w:rsidR="00F07782" w:rsidRPr="00F07782" w:rsidRDefault="00F07782" w:rsidP="00403A7E">
            <w:pPr>
              <w:spacing w:line="360" w:lineRule="auto"/>
              <w:rPr>
                <w:b/>
              </w:rPr>
            </w:pPr>
            <w:r w:rsidRPr="00F07782">
              <w:rPr>
                <w:b/>
              </w:rPr>
              <w:t>Answer</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 xml:space="preserve">What </w:t>
            </w:r>
            <w:r w:rsidRPr="00F07782">
              <w:rPr>
                <w:b/>
                <w:u w:val="single"/>
              </w:rPr>
              <w:t>three</w:t>
            </w:r>
            <w:r w:rsidRPr="00F07782">
              <w:t xml:space="preserve"> things did the pigs use to build their house?</w:t>
            </w:r>
          </w:p>
        </w:tc>
        <w:tc>
          <w:tcPr>
            <w:tcW w:w="4536" w:type="dxa"/>
          </w:tcPr>
          <w:p w:rsidR="00F07782" w:rsidRPr="00F07782" w:rsidRDefault="00F07782" w:rsidP="00403A7E">
            <w:pPr>
              <w:spacing w:line="360" w:lineRule="auto"/>
            </w:pPr>
            <w:r w:rsidRPr="00F07782">
              <w:t>Straw, sticks and bricks</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What was the wolf looking for by the first pig’s house?</w:t>
            </w:r>
          </w:p>
        </w:tc>
        <w:tc>
          <w:tcPr>
            <w:tcW w:w="4536" w:type="dxa"/>
          </w:tcPr>
          <w:p w:rsidR="00F07782" w:rsidRPr="00F07782" w:rsidRDefault="00F07782" w:rsidP="00403A7E">
            <w:pPr>
              <w:spacing w:line="360" w:lineRule="auto"/>
            </w:pPr>
            <w:r w:rsidRPr="00F07782">
              <w:t>Food/something to eat</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What part of the wolf’s body did he think was on fire?</w:t>
            </w:r>
          </w:p>
        </w:tc>
        <w:tc>
          <w:tcPr>
            <w:tcW w:w="4536" w:type="dxa"/>
          </w:tcPr>
          <w:p w:rsidR="00F07782" w:rsidRPr="00F07782" w:rsidRDefault="00F07782" w:rsidP="00403A7E">
            <w:pPr>
              <w:spacing w:line="360" w:lineRule="auto"/>
            </w:pPr>
            <w:r w:rsidRPr="00F07782">
              <w:t>His tail</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Why did it take the third pig longer to build his house?</w:t>
            </w:r>
          </w:p>
        </w:tc>
        <w:tc>
          <w:tcPr>
            <w:tcW w:w="4536" w:type="dxa"/>
          </w:tcPr>
          <w:p w:rsidR="00F07782" w:rsidRPr="00F07782" w:rsidRDefault="00F07782" w:rsidP="00403A7E">
            <w:pPr>
              <w:spacing w:line="360" w:lineRule="auto"/>
            </w:pPr>
            <w:r w:rsidRPr="00F07782">
              <w:t>Because it was made of bricks and he has to lay them carefully with mortar/cement</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 xml:space="preserve">What do you think the word </w:t>
            </w:r>
            <w:r w:rsidRPr="00F07782">
              <w:rPr>
                <w:b/>
                <w:i/>
              </w:rPr>
              <w:t>‘prowling’</w:t>
            </w:r>
            <w:r w:rsidRPr="00F07782">
              <w:t xml:space="preserve"> means?</w:t>
            </w:r>
          </w:p>
        </w:tc>
        <w:tc>
          <w:tcPr>
            <w:tcW w:w="4536" w:type="dxa"/>
          </w:tcPr>
          <w:p w:rsidR="00F07782" w:rsidRPr="00F07782" w:rsidRDefault="00F07782" w:rsidP="00403A7E">
            <w:pPr>
              <w:spacing w:line="360" w:lineRule="auto"/>
            </w:pPr>
            <w:r w:rsidRPr="00F07782">
              <w:t>It means creeping around trying not to be seen looking for something</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Why do you think the wolf looked for food at night?</w:t>
            </w:r>
          </w:p>
        </w:tc>
        <w:tc>
          <w:tcPr>
            <w:tcW w:w="4536" w:type="dxa"/>
          </w:tcPr>
          <w:p w:rsidR="00F07782" w:rsidRPr="00F07782" w:rsidRDefault="00F07782" w:rsidP="00403A7E">
            <w:pPr>
              <w:spacing w:line="360" w:lineRule="auto"/>
            </w:pPr>
            <w:r w:rsidRPr="00F07782">
              <w:t>So he would not be seen</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If were to hide in your house where would you hide? Explain why.</w:t>
            </w:r>
          </w:p>
        </w:tc>
        <w:tc>
          <w:tcPr>
            <w:tcW w:w="4536" w:type="dxa"/>
            <w:vMerge w:val="restart"/>
          </w:tcPr>
          <w:p w:rsidR="00F07782" w:rsidRPr="00F07782" w:rsidRDefault="00F07782" w:rsidP="00DA2E60">
            <w:pPr>
              <w:spacing w:line="360" w:lineRule="auto"/>
              <w:rPr>
                <w:b/>
              </w:rPr>
            </w:pPr>
            <w:r w:rsidRPr="00F07782">
              <w:t xml:space="preserve">Accept an answer that is plausible based upon the text in the </w:t>
            </w:r>
            <w:r w:rsidRPr="00F07782">
              <w:rPr>
                <w:b/>
              </w:rPr>
              <w:t>stroy.</w:t>
            </w:r>
          </w:p>
          <w:p w:rsidR="00F07782" w:rsidRPr="00F07782" w:rsidRDefault="00F07782" w:rsidP="00DA2E60">
            <w:pPr>
              <w:spacing w:line="360" w:lineRule="auto"/>
            </w:pPr>
            <w:r w:rsidRPr="00F07782">
              <w:t>It should contain sufficient detail. Make an assessment based upon the complexity and detail linked to the body of the text</w:t>
            </w: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Do you think the wolf will go back to see the pigs? Explain why.</w:t>
            </w:r>
          </w:p>
        </w:tc>
        <w:tc>
          <w:tcPr>
            <w:tcW w:w="4536" w:type="dxa"/>
            <w:vMerge/>
          </w:tcPr>
          <w:p w:rsidR="00F07782" w:rsidRPr="00F07782" w:rsidRDefault="00F07782" w:rsidP="00403A7E">
            <w:pPr>
              <w:spacing w:line="360" w:lineRule="auto"/>
            </w:pPr>
          </w:p>
        </w:tc>
      </w:tr>
      <w:tr w:rsidR="00F07782" w:rsidRPr="00F07782" w:rsidTr="00F07782">
        <w:tc>
          <w:tcPr>
            <w:tcW w:w="5949" w:type="dxa"/>
          </w:tcPr>
          <w:p w:rsidR="00F07782" w:rsidRPr="00F07782" w:rsidRDefault="00F07782" w:rsidP="00403A7E">
            <w:pPr>
              <w:pStyle w:val="ListParagraph"/>
              <w:numPr>
                <w:ilvl w:val="0"/>
                <w:numId w:val="1"/>
              </w:numPr>
              <w:spacing w:line="360" w:lineRule="auto"/>
            </w:pPr>
            <w:r w:rsidRPr="00F07782">
              <w:t xml:space="preserve">If you had to choose one of the animals in the story to be friends with, which one would you choose </w:t>
            </w:r>
            <w:r w:rsidRPr="00F07782">
              <w:rPr>
                <w:b/>
                <w:u w:val="single"/>
              </w:rPr>
              <w:t xml:space="preserve">and </w:t>
            </w:r>
            <w:r w:rsidRPr="00F07782">
              <w:t>why.</w:t>
            </w:r>
          </w:p>
        </w:tc>
        <w:tc>
          <w:tcPr>
            <w:tcW w:w="4536" w:type="dxa"/>
            <w:vMerge/>
          </w:tcPr>
          <w:p w:rsidR="00F07782" w:rsidRPr="00F07782" w:rsidRDefault="00F07782" w:rsidP="00403A7E">
            <w:pPr>
              <w:spacing w:line="360" w:lineRule="auto"/>
            </w:pPr>
          </w:p>
        </w:tc>
      </w:tr>
    </w:tbl>
    <w:p w:rsidR="00E15994" w:rsidRDefault="00E15994" w:rsidP="00AB3780">
      <w:pPr>
        <w:spacing w:line="360" w:lineRule="auto"/>
        <w:rPr>
          <w:b/>
        </w:rPr>
      </w:pPr>
    </w:p>
    <w:p w:rsidR="00F07782" w:rsidRDefault="00F07782" w:rsidP="00AB3780">
      <w:pPr>
        <w:spacing w:line="360" w:lineRule="auto"/>
        <w:rPr>
          <w:b/>
        </w:rPr>
      </w:pPr>
    </w:p>
    <w:p w:rsidR="00F07782" w:rsidRDefault="00F07782" w:rsidP="00AB3780">
      <w:pPr>
        <w:spacing w:line="360" w:lineRule="auto"/>
        <w:rPr>
          <w:b/>
        </w:rPr>
      </w:pPr>
    </w:p>
    <w:p w:rsidR="00F07782" w:rsidRDefault="00F07782" w:rsidP="00AB3780">
      <w:pPr>
        <w:spacing w:line="360" w:lineRule="auto"/>
        <w:rPr>
          <w:b/>
        </w:rPr>
      </w:pPr>
    </w:p>
    <w:p w:rsidR="00F07782" w:rsidRPr="00F07782" w:rsidRDefault="00F07782" w:rsidP="00AB3780">
      <w:pPr>
        <w:spacing w:line="360" w:lineRule="auto"/>
        <w:rPr>
          <w:b/>
        </w:rPr>
      </w:pPr>
    </w:p>
    <w:tbl>
      <w:tblPr>
        <w:tblStyle w:val="TableGrid1"/>
        <w:tblW w:w="0" w:type="auto"/>
        <w:tblLook w:val="04A0" w:firstRow="1" w:lastRow="0" w:firstColumn="1" w:lastColumn="0" w:noHBand="0" w:noVBand="1"/>
      </w:tblPr>
      <w:tblGrid>
        <w:gridCol w:w="10456"/>
      </w:tblGrid>
      <w:tr w:rsidR="00F07782" w:rsidRPr="00774403" w:rsidTr="00665504">
        <w:trPr>
          <w:trHeight w:val="261"/>
        </w:trPr>
        <w:tc>
          <w:tcPr>
            <w:tcW w:w="10456" w:type="dxa"/>
          </w:tcPr>
          <w:p w:rsidR="00F07782" w:rsidRPr="00F07782" w:rsidRDefault="00F07782" w:rsidP="00665504">
            <w:pPr>
              <w:spacing w:line="360" w:lineRule="auto"/>
              <w:rPr>
                <w:b/>
                <w:sz w:val="20"/>
              </w:rPr>
            </w:pPr>
            <w:r w:rsidRPr="00F07782">
              <w:rPr>
                <w:b/>
                <w:sz w:val="20"/>
              </w:rPr>
              <w:lastRenderedPageBreak/>
              <w:t>Assessing a child’s fluency</w:t>
            </w:r>
          </w:p>
        </w:tc>
      </w:tr>
      <w:tr w:rsidR="00F07782" w:rsidRPr="00774403" w:rsidTr="00665504">
        <w:tc>
          <w:tcPr>
            <w:tcW w:w="10456" w:type="dxa"/>
          </w:tcPr>
          <w:p w:rsidR="00F07782" w:rsidRPr="00F07782" w:rsidRDefault="00F07782" w:rsidP="00665504">
            <w:pPr>
              <w:spacing w:line="360" w:lineRule="auto"/>
              <w:rPr>
                <w:sz w:val="20"/>
              </w:rPr>
            </w:pPr>
            <w:r w:rsidRPr="00F07782">
              <w:rPr>
                <w:sz w:val="20"/>
              </w:rPr>
              <w:t xml:space="preserve">Consider the child’s responses to the questions above together with your knowledge and understanding of the child’s performance in the classroom. </w:t>
            </w:r>
          </w:p>
        </w:tc>
      </w:tr>
      <w:tr w:rsidR="00F07782" w:rsidRPr="00774403" w:rsidTr="00665504">
        <w:tc>
          <w:tcPr>
            <w:tcW w:w="10456" w:type="dxa"/>
          </w:tcPr>
          <w:p w:rsidR="00F07782" w:rsidRPr="00F07782" w:rsidRDefault="00F07782" w:rsidP="00665504">
            <w:pPr>
              <w:spacing w:line="360" w:lineRule="auto"/>
              <w:rPr>
                <w:sz w:val="20"/>
              </w:rPr>
            </w:pPr>
            <w:r w:rsidRPr="00F07782">
              <w:rPr>
                <w:sz w:val="20"/>
              </w:rPr>
              <w:t xml:space="preserve">Below are the objectives from the National Curriculum which state what a child should demonstrate on a consistent basis by the end of Year 2 Work upon a </w:t>
            </w:r>
            <w:r w:rsidRPr="00F07782">
              <w:rPr>
                <w:b/>
                <w:sz w:val="20"/>
              </w:rPr>
              <w:t>secure fit</w:t>
            </w:r>
            <w:r w:rsidRPr="00F07782">
              <w:rPr>
                <w:sz w:val="20"/>
              </w:rPr>
              <w:t xml:space="preserve"> model. This will enable the child to build upon firm foundations as they continue their learning journey.</w:t>
            </w:r>
          </w:p>
        </w:tc>
      </w:tr>
    </w:tbl>
    <w:p w:rsidR="005F48C8" w:rsidRPr="00F07782" w:rsidRDefault="005F48C8" w:rsidP="005F48C8">
      <w:pPr>
        <w:spacing w:before="100" w:after="200" w:line="276" w:lineRule="auto"/>
        <w:rPr>
          <w:rFonts w:ascii="Calibri" w:eastAsia="Times New Roman" w:hAnsi="Calibri" w:cs="Times New Roman"/>
          <w:b/>
          <w:sz w:val="2"/>
          <w:szCs w:val="20"/>
        </w:rPr>
      </w:pPr>
      <w:r w:rsidRPr="005F48C8">
        <w:rPr>
          <w:rFonts w:ascii="Calibri" w:eastAsia="Times New Roman" w:hAnsi="Calibri" w:cs="Times New Roman"/>
          <w:b/>
          <w:sz w:val="24"/>
          <w:szCs w:val="20"/>
        </w:rPr>
        <w:t xml:space="preserve"> </w:t>
      </w:r>
    </w:p>
    <w:tbl>
      <w:tblPr>
        <w:tblStyle w:val="TableGrid3"/>
        <w:tblW w:w="0" w:type="auto"/>
        <w:tblLook w:val="04A0" w:firstRow="1" w:lastRow="0" w:firstColumn="1" w:lastColumn="0" w:noHBand="0" w:noVBand="1"/>
      </w:tblPr>
      <w:tblGrid>
        <w:gridCol w:w="1560"/>
        <w:gridCol w:w="3757"/>
        <w:gridCol w:w="2818"/>
        <w:gridCol w:w="2321"/>
      </w:tblGrid>
      <w:tr w:rsidR="005F48C8" w:rsidRPr="005F48C8" w:rsidTr="00515426">
        <w:tc>
          <w:tcPr>
            <w:tcW w:w="1560" w:type="dxa"/>
          </w:tcPr>
          <w:p w:rsidR="005F48C8" w:rsidRPr="005F48C8" w:rsidRDefault="005F48C8" w:rsidP="005F48C8">
            <w:pPr>
              <w:rPr>
                <w:rFonts w:ascii="Calibri" w:hAnsi="Calibri" w:cs="Times New Roman"/>
                <w:b/>
              </w:rPr>
            </w:pPr>
          </w:p>
        </w:tc>
        <w:tc>
          <w:tcPr>
            <w:tcW w:w="3757" w:type="dxa"/>
            <w:vAlign w:val="center"/>
          </w:tcPr>
          <w:p w:rsidR="005F48C8" w:rsidRPr="005F48C8" w:rsidRDefault="005F48C8" w:rsidP="005F48C8">
            <w:pPr>
              <w:jc w:val="center"/>
              <w:rPr>
                <w:rFonts w:ascii="Calibri" w:hAnsi="Calibri" w:cs="Times New Roman"/>
                <w:b/>
              </w:rPr>
            </w:pPr>
            <w:r w:rsidRPr="005F48C8">
              <w:rPr>
                <w:rFonts w:ascii="Calibri" w:hAnsi="Calibri" w:cs="Times New Roman"/>
                <w:b/>
              </w:rPr>
              <w:t>Working towards the expected standard</w:t>
            </w:r>
          </w:p>
        </w:tc>
        <w:tc>
          <w:tcPr>
            <w:tcW w:w="2818" w:type="dxa"/>
            <w:vAlign w:val="center"/>
          </w:tcPr>
          <w:p w:rsidR="005F48C8" w:rsidRPr="005F48C8" w:rsidRDefault="005F48C8" w:rsidP="005F48C8">
            <w:pPr>
              <w:jc w:val="center"/>
              <w:rPr>
                <w:rFonts w:ascii="Calibri" w:hAnsi="Calibri" w:cs="Times New Roman"/>
                <w:b/>
              </w:rPr>
            </w:pPr>
            <w:r w:rsidRPr="005F48C8">
              <w:rPr>
                <w:rFonts w:ascii="Calibri" w:hAnsi="Calibri" w:cs="Times New Roman"/>
                <w:b/>
              </w:rPr>
              <w:t>Working at the expected standard</w:t>
            </w:r>
          </w:p>
        </w:tc>
        <w:tc>
          <w:tcPr>
            <w:tcW w:w="2321" w:type="dxa"/>
            <w:vAlign w:val="center"/>
          </w:tcPr>
          <w:p w:rsidR="005F48C8" w:rsidRPr="005F48C8" w:rsidRDefault="005F48C8" w:rsidP="005F48C8">
            <w:pPr>
              <w:jc w:val="center"/>
              <w:rPr>
                <w:rFonts w:ascii="Calibri" w:hAnsi="Calibri" w:cs="Times New Roman"/>
                <w:b/>
              </w:rPr>
            </w:pPr>
            <w:r w:rsidRPr="005F48C8">
              <w:rPr>
                <w:rFonts w:ascii="Calibri" w:hAnsi="Calibri" w:cs="Times New Roman"/>
                <w:b/>
              </w:rPr>
              <w:t>Working at greater depth within the expected standard</w:t>
            </w:r>
          </w:p>
        </w:tc>
      </w:tr>
      <w:tr w:rsidR="00515426" w:rsidRPr="005F48C8" w:rsidTr="00515426">
        <w:tc>
          <w:tcPr>
            <w:tcW w:w="1560" w:type="dxa"/>
          </w:tcPr>
          <w:p w:rsidR="00515426" w:rsidRPr="005F48C8" w:rsidRDefault="00515426" w:rsidP="005F48C8">
            <w:pPr>
              <w:rPr>
                <w:rFonts w:ascii="Calibri" w:hAnsi="Calibri" w:cs="Times New Roman"/>
                <w:b/>
              </w:rPr>
            </w:pPr>
            <w:r w:rsidRPr="005F48C8">
              <w:rPr>
                <w:rFonts w:ascii="Calibri" w:hAnsi="Calibri" w:cs="Times New Roman"/>
                <w:b/>
              </w:rPr>
              <w:t>Accuracy</w:t>
            </w:r>
          </w:p>
        </w:tc>
        <w:tc>
          <w:tcPr>
            <w:tcW w:w="8896" w:type="dxa"/>
            <w:gridSpan w:val="3"/>
          </w:tcPr>
          <w:p w:rsidR="00515426" w:rsidRPr="005F48C8" w:rsidRDefault="00515426" w:rsidP="005F48C8">
            <w:pPr>
              <w:rPr>
                <w:rFonts w:ascii="Calibri" w:hAnsi="Calibri" w:cs="Times New Roman"/>
                <w:b/>
              </w:rPr>
            </w:pPr>
            <w:r w:rsidRPr="005F48C8">
              <w:rPr>
                <w:rFonts w:ascii="Calibri" w:hAnsi="Calibri" w:cs="Times New Roman"/>
                <w:b/>
              </w:rPr>
              <w:t>The pupil can:</w:t>
            </w: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numPr>
                <w:ilvl w:val="0"/>
                <w:numId w:val="5"/>
              </w:numPr>
              <w:contextualSpacing/>
              <w:rPr>
                <w:rFonts w:ascii="Calibri" w:hAnsi="Calibri" w:cs="Times New Roman"/>
                <w:b/>
                <w:sz w:val="18"/>
                <w:szCs w:val="18"/>
              </w:rPr>
            </w:pPr>
            <w:r w:rsidRPr="005F48C8">
              <w:rPr>
                <w:rFonts w:ascii="Calibri" w:hAnsi="Calibri" w:cs="Times New Roman"/>
                <w:sz w:val="18"/>
                <w:szCs w:val="18"/>
              </w:rPr>
              <w:t>read accurately by blending the sounds in words that contain the common graphemes for all 40+ phonemes*</w:t>
            </w:r>
          </w:p>
        </w:tc>
        <w:tc>
          <w:tcPr>
            <w:tcW w:w="2818" w:type="dxa"/>
          </w:tcPr>
          <w:p w:rsidR="005F48C8" w:rsidRPr="005F48C8" w:rsidRDefault="005F48C8" w:rsidP="005F48C8">
            <w:pPr>
              <w:numPr>
                <w:ilvl w:val="0"/>
                <w:numId w:val="5"/>
              </w:numPr>
              <w:contextualSpacing/>
              <w:rPr>
                <w:rFonts w:ascii="Calibri" w:hAnsi="Calibri" w:cs="Times New Roman"/>
                <w:sz w:val="18"/>
                <w:szCs w:val="18"/>
              </w:rPr>
            </w:pPr>
            <w:r w:rsidRPr="005F48C8">
              <w:rPr>
                <w:rFonts w:ascii="Calibri" w:hAnsi="Calibri" w:cs="Times New Roman"/>
                <w:sz w:val="18"/>
                <w:szCs w:val="18"/>
              </w:rPr>
              <w:t xml:space="preserve">read accurately most words of two or more syllables </w:t>
            </w:r>
          </w:p>
        </w:tc>
        <w:tc>
          <w:tcPr>
            <w:tcW w:w="2321" w:type="dxa"/>
          </w:tcPr>
          <w:p w:rsidR="005F48C8" w:rsidRPr="005F48C8" w:rsidRDefault="005F48C8" w:rsidP="005F48C8">
            <w:pPr>
              <w:rPr>
                <w:rFonts w:ascii="Calibri" w:hAnsi="Calibri" w:cs="Times New Roman"/>
                <w:b/>
                <w:sz w:val="24"/>
              </w:rPr>
            </w:pP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numPr>
                <w:ilvl w:val="0"/>
                <w:numId w:val="5"/>
              </w:numPr>
              <w:contextualSpacing/>
              <w:rPr>
                <w:rFonts w:ascii="Calibri" w:hAnsi="Calibri" w:cs="Times New Roman"/>
                <w:b/>
                <w:sz w:val="18"/>
                <w:szCs w:val="18"/>
              </w:rPr>
            </w:pPr>
            <w:r w:rsidRPr="005F48C8">
              <w:rPr>
                <w:rFonts w:ascii="Calibri" w:hAnsi="Calibri" w:cs="Times New Roman"/>
                <w:sz w:val="18"/>
                <w:szCs w:val="18"/>
              </w:rPr>
              <w:t>read accurately some words of two or more syllables that contain the same grapheme-phoneme correspondences (GPCs)*</w:t>
            </w:r>
          </w:p>
        </w:tc>
        <w:tc>
          <w:tcPr>
            <w:tcW w:w="2818" w:type="dxa"/>
          </w:tcPr>
          <w:p w:rsidR="005F48C8" w:rsidRPr="005F48C8" w:rsidRDefault="005F48C8" w:rsidP="005F48C8">
            <w:pPr>
              <w:numPr>
                <w:ilvl w:val="0"/>
                <w:numId w:val="5"/>
              </w:numPr>
              <w:contextualSpacing/>
              <w:rPr>
                <w:rFonts w:ascii="Calibri" w:hAnsi="Calibri" w:cs="Times New Roman"/>
                <w:b/>
                <w:sz w:val="18"/>
                <w:szCs w:val="18"/>
              </w:rPr>
            </w:pPr>
            <w:r w:rsidRPr="005F48C8">
              <w:rPr>
                <w:rFonts w:ascii="Calibri" w:hAnsi="Calibri" w:cs="Times New Roman"/>
                <w:sz w:val="18"/>
                <w:szCs w:val="18"/>
              </w:rPr>
              <w:t>read most words containing common suffixes*</w:t>
            </w:r>
          </w:p>
        </w:tc>
        <w:tc>
          <w:tcPr>
            <w:tcW w:w="2321" w:type="dxa"/>
          </w:tcPr>
          <w:p w:rsidR="005F48C8" w:rsidRPr="005F48C8" w:rsidRDefault="005F48C8" w:rsidP="005F48C8">
            <w:pPr>
              <w:rPr>
                <w:rFonts w:ascii="Calibri" w:hAnsi="Calibri" w:cs="Times New Roman"/>
                <w:b/>
                <w:sz w:val="24"/>
              </w:rPr>
            </w:pP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numPr>
                <w:ilvl w:val="0"/>
                <w:numId w:val="5"/>
              </w:numPr>
              <w:contextualSpacing/>
              <w:rPr>
                <w:rFonts w:ascii="Calibri" w:hAnsi="Calibri" w:cs="Times New Roman"/>
                <w:b/>
                <w:sz w:val="18"/>
                <w:szCs w:val="18"/>
              </w:rPr>
            </w:pPr>
            <w:r w:rsidRPr="005F48C8">
              <w:rPr>
                <w:rFonts w:ascii="Calibri" w:hAnsi="Calibri" w:cs="Times New Roman"/>
                <w:sz w:val="18"/>
                <w:szCs w:val="18"/>
              </w:rPr>
              <w:t>read many common exception words.*</w:t>
            </w:r>
          </w:p>
        </w:tc>
        <w:tc>
          <w:tcPr>
            <w:tcW w:w="2818" w:type="dxa"/>
          </w:tcPr>
          <w:p w:rsidR="005F48C8" w:rsidRPr="005F48C8" w:rsidRDefault="005F48C8" w:rsidP="005F48C8">
            <w:pPr>
              <w:numPr>
                <w:ilvl w:val="0"/>
                <w:numId w:val="5"/>
              </w:numPr>
              <w:contextualSpacing/>
              <w:rPr>
                <w:rFonts w:ascii="Calibri" w:hAnsi="Calibri" w:cs="Times New Roman"/>
                <w:b/>
                <w:sz w:val="18"/>
                <w:szCs w:val="18"/>
              </w:rPr>
            </w:pPr>
            <w:r w:rsidRPr="005F48C8">
              <w:rPr>
                <w:rFonts w:ascii="Calibri" w:hAnsi="Calibri" w:cs="Times New Roman"/>
                <w:sz w:val="18"/>
                <w:szCs w:val="18"/>
              </w:rPr>
              <w:t>read most common exception words*</w:t>
            </w:r>
          </w:p>
        </w:tc>
        <w:tc>
          <w:tcPr>
            <w:tcW w:w="2321" w:type="dxa"/>
          </w:tcPr>
          <w:p w:rsidR="005F48C8" w:rsidRPr="005F48C8" w:rsidRDefault="005F48C8" w:rsidP="005F48C8">
            <w:pPr>
              <w:rPr>
                <w:rFonts w:ascii="Calibri" w:hAnsi="Calibri" w:cs="Times New Roman"/>
                <w:b/>
                <w:sz w:val="24"/>
              </w:rPr>
            </w:pPr>
          </w:p>
        </w:tc>
      </w:tr>
      <w:tr w:rsidR="009971E8" w:rsidRPr="005F48C8" w:rsidTr="00BD33F8">
        <w:tc>
          <w:tcPr>
            <w:tcW w:w="1560" w:type="dxa"/>
          </w:tcPr>
          <w:p w:rsidR="009971E8" w:rsidRPr="005F48C8" w:rsidRDefault="009971E8" w:rsidP="005F48C8">
            <w:pPr>
              <w:rPr>
                <w:rFonts w:ascii="Calibri" w:hAnsi="Calibri" w:cs="Times New Roman"/>
                <w:b/>
              </w:rPr>
            </w:pPr>
            <w:r w:rsidRPr="005F48C8">
              <w:rPr>
                <w:rFonts w:ascii="Calibri" w:hAnsi="Calibri" w:cs="Times New Roman"/>
                <w:b/>
              </w:rPr>
              <w:t>Fluency</w:t>
            </w:r>
          </w:p>
        </w:tc>
        <w:tc>
          <w:tcPr>
            <w:tcW w:w="3757" w:type="dxa"/>
          </w:tcPr>
          <w:p w:rsidR="009971E8" w:rsidRPr="005F48C8" w:rsidRDefault="009971E8" w:rsidP="005F48C8">
            <w:pPr>
              <w:rPr>
                <w:rFonts w:ascii="Calibri" w:hAnsi="Calibri" w:cs="Times New Roman"/>
                <w:b/>
              </w:rPr>
            </w:pPr>
            <w:r w:rsidRPr="005F48C8">
              <w:rPr>
                <w:rFonts w:ascii="Calibri" w:hAnsi="Calibri" w:cs="Times New Roman"/>
                <w:b/>
              </w:rPr>
              <w:t>In a book closely matched to the GPCs as above, the pupil can:</w:t>
            </w:r>
          </w:p>
        </w:tc>
        <w:tc>
          <w:tcPr>
            <w:tcW w:w="5139" w:type="dxa"/>
            <w:gridSpan w:val="2"/>
          </w:tcPr>
          <w:p w:rsidR="009971E8" w:rsidRPr="005F48C8" w:rsidRDefault="009971E8" w:rsidP="005F48C8">
            <w:pPr>
              <w:rPr>
                <w:rFonts w:ascii="Calibri" w:hAnsi="Calibri" w:cs="Times New Roman"/>
                <w:b/>
                <w:sz w:val="24"/>
              </w:rPr>
            </w:pPr>
            <w:r w:rsidRPr="005F48C8">
              <w:rPr>
                <w:rFonts w:ascii="Calibri" w:hAnsi="Calibri" w:cs="Times New Roman"/>
                <w:b/>
              </w:rPr>
              <w:t>In age-appropriate books</w:t>
            </w:r>
            <w:r w:rsidRPr="005F48C8">
              <w:rPr>
                <w:rFonts w:ascii="Calibri" w:hAnsi="Calibri" w:cs="Times New Roman"/>
                <w:b/>
                <w:vertAlign w:val="superscript"/>
              </w:rPr>
              <w:footnoteReference w:id="1"/>
            </w:r>
            <w:r w:rsidRPr="005F48C8">
              <w:rPr>
                <w:rFonts w:ascii="Calibri" w:hAnsi="Calibri" w:cs="Times New Roman"/>
                <w:b/>
              </w:rPr>
              <w:t>, the pupil can:</w:t>
            </w:r>
            <w:r w:rsidRPr="005F48C8">
              <w:rPr>
                <w:rFonts w:ascii="Calibri" w:hAnsi="Calibri" w:cs="Times New Roman"/>
              </w:rPr>
              <w:t xml:space="preserve"> </w:t>
            </w: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numPr>
                <w:ilvl w:val="0"/>
                <w:numId w:val="5"/>
              </w:numPr>
              <w:contextualSpacing/>
              <w:rPr>
                <w:rFonts w:ascii="Calibri" w:hAnsi="Calibri" w:cs="Times New Roman"/>
                <w:b/>
                <w:sz w:val="18"/>
                <w:szCs w:val="24"/>
              </w:rPr>
            </w:pPr>
            <w:r w:rsidRPr="005F48C8">
              <w:rPr>
                <w:rFonts w:ascii="Calibri" w:hAnsi="Calibri" w:cs="Times New Roman"/>
                <w:sz w:val="18"/>
              </w:rPr>
              <w:t>read aloud many words quickly and accurately without overt sounding and blending</w:t>
            </w:r>
          </w:p>
        </w:tc>
        <w:tc>
          <w:tcPr>
            <w:tcW w:w="2818" w:type="dxa"/>
          </w:tcPr>
          <w:p w:rsidR="005F48C8" w:rsidRPr="005F48C8" w:rsidRDefault="005F48C8" w:rsidP="005F48C8">
            <w:pPr>
              <w:numPr>
                <w:ilvl w:val="0"/>
                <w:numId w:val="5"/>
              </w:numPr>
              <w:contextualSpacing/>
              <w:rPr>
                <w:rFonts w:ascii="Calibri" w:hAnsi="Calibri" w:cs="Times New Roman"/>
                <w:b/>
                <w:sz w:val="18"/>
                <w:szCs w:val="24"/>
              </w:rPr>
            </w:pPr>
            <w:r w:rsidRPr="005F48C8">
              <w:rPr>
                <w:rFonts w:ascii="Calibri" w:hAnsi="Calibri" w:cs="Times New Roman"/>
                <w:sz w:val="18"/>
              </w:rPr>
              <w:t>read words accurately without overt sounding and blending, and sufficiently fluently to allow them to focus on their understanding rather than decoding individual words</w:t>
            </w:r>
            <w:r w:rsidRPr="005F48C8">
              <w:rPr>
                <w:rFonts w:ascii="Calibri" w:hAnsi="Calibri" w:cs="Times New Roman"/>
                <w:sz w:val="18"/>
                <w:vertAlign w:val="superscript"/>
              </w:rPr>
              <w:footnoteReference w:id="2"/>
            </w:r>
          </w:p>
        </w:tc>
        <w:tc>
          <w:tcPr>
            <w:tcW w:w="2321" w:type="dxa"/>
          </w:tcPr>
          <w:p w:rsidR="005F48C8" w:rsidRPr="005F48C8" w:rsidRDefault="005F48C8" w:rsidP="005F48C8">
            <w:pPr>
              <w:rPr>
                <w:rFonts w:ascii="Calibri" w:hAnsi="Calibri" w:cs="Times New Roman"/>
                <w:b/>
                <w:sz w:val="24"/>
              </w:rPr>
            </w:pP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numPr>
                <w:ilvl w:val="0"/>
                <w:numId w:val="5"/>
              </w:numPr>
              <w:contextualSpacing/>
              <w:rPr>
                <w:rFonts w:ascii="Calibri" w:hAnsi="Calibri" w:cs="Times New Roman"/>
                <w:b/>
                <w:sz w:val="18"/>
              </w:rPr>
            </w:pPr>
            <w:r w:rsidRPr="005F48C8">
              <w:rPr>
                <w:rFonts w:ascii="Calibri" w:hAnsi="Calibri" w:cs="Times New Roman"/>
                <w:sz w:val="18"/>
              </w:rPr>
              <w:t>sound out many unfamiliar words accurately.</w:t>
            </w:r>
          </w:p>
        </w:tc>
        <w:tc>
          <w:tcPr>
            <w:tcW w:w="2818" w:type="dxa"/>
          </w:tcPr>
          <w:p w:rsidR="005F48C8" w:rsidRPr="005F48C8" w:rsidRDefault="005F48C8" w:rsidP="005F48C8">
            <w:pPr>
              <w:numPr>
                <w:ilvl w:val="0"/>
                <w:numId w:val="5"/>
              </w:numPr>
              <w:contextualSpacing/>
              <w:rPr>
                <w:rFonts w:ascii="Calibri" w:hAnsi="Calibri" w:cs="Times New Roman"/>
                <w:b/>
                <w:sz w:val="18"/>
              </w:rPr>
            </w:pPr>
            <w:r w:rsidRPr="005F48C8">
              <w:rPr>
                <w:rFonts w:ascii="Calibri" w:hAnsi="Calibri" w:cs="Times New Roman"/>
                <w:sz w:val="18"/>
              </w:rPr>
              <w:t>sound out most unfamiliar words accurately, without undue hesitation</w:t>
            </w:r>
          </w:p>
        </w:tc>
        <w:tc>
          <w:tcPr>
            <w:tcW w:w="2321" w:type="dxa"/>
          </w:tcPr>
          <w:p w:rsidR="005F48C8" w:rsidRPr="005F48C8" w:rsidRDefault="005F48C8" w:rsidP="005F48C8">
            <w:pPr>
              <w:rPr>
                <w:rFonts w:ascii="Calibri" w:hAnsi="Calibri" w:cs="Times New Roman"/>
                <w:b/>
                <w:sz w:val="24"/>
              </w:rPr>
            </w:pPr>
          </w:p>
        </w:tc>
      </w:tr>
      <w:tr w:rsidR="005F48C8" w:rsidRPr="005F48C8" w:rsidTr="00515426">
        <w:tc>
          <w:tcPr>
            <w:tcW w:w="1560" w:type="dxa"/>
            <w:vAlign w:val="center"/>
          </w:tcPr>
          <w:p w:rsidR="005F48C8" w:rsidRPr="005F48C8" w:rsidRDefault="005F48C8" w:rsidP="005F48C8">
            <w:pPr>
              <w:rPr>
                <w:rFonts w:ascii="Calibri" w:hAnsi="Calibri" w:cs="Times New Roman"/>
                <w:b/>
              </w:rPr>
            </w:pPr>
            <w:r w:rsidRPr="005F48C8">
              <w:rPr>
                <w:rFonts w:ascii="Calibri" w:hAnsi="Calibri" w:cs="Times New Roman"/>
                <w:b/>
              </w:rPr>
              <w:t>Understanding</w:t>
            </w:r>
            <w:r w:rsidRPr="005F48C8">
              <w:rPr>
                <w:rFonts w:ascii="Calibri" w:hAnsi="Calibri" w:cs="Times New Roman"/>
                <w:b/>
                <w:szCs w:val="24"/>
              </w:rPr>
              <w:t xml:space="preserve"> </w:t>
            </w:r>
          </w:p>
        </w:tc>
        <w:tc>
          <w:tcPr>
            <w:tcW w:w="3757" w:type="dxa"/>
          </w:tcPr>
          <w:p w:rsidR="005F48C8" w:rsidRPr="005F48C8" w:rsidRDefault="005F48C8" w:rsidP="005F48C8">
            <w:pPr>
              <w:rPr>
                <w:rFonts w:ascii="Calibri" w:hAnsi="Calibri" w:cs="Times New Roman"/>
                <w:b/>
                <w:szCs w:val="24"/>
              </w:rPr>
            </w:pPr>
            <w:r w:rsidRPr="005F48C8">
              <w:rPr>
                <w:rFonts w:ascii="Calibri" w:hAnsi="Calibri" w:cs="Times New Roman"/>
                <w:b/>
                <w:szCs w:val="24"/>
              </w:rPr>
              <w:t>In a familiar book that is read to them, the pupil can:</w:t>
            </w:r>
          </w:p>
          <w:p w:rsidR="005F48C8" w:rsidRPr="005F48C8" w:rsidRDefault="005F48C8" w:rsidP="005F48C8">
            <w:pPr>
              <w:rPr>
                <w:rFonts w:ascii="Calibri" w:hAnsi="Calibri" w:cs="Times New Roman"/>
                <w:b/>
              </w:rPr>
            </w:pPr>
          </w:p>
        </w:tc>
        <w:tc>
          <w:tcPr>
            <w:tcW w:w="2818" w:type="dxa"/>
          </w:tcPr>
          <w:p w:rsidR="005F48C8" w:rsidRPr="005F48C8" w:rsidRDefault="005F48C8" w:rsidP="005F48C8">
            <w:pPr>
              <w:rPr>
                <w:rFonts w:ascii="Calibri" w:hAnsi="Calibri" w:cs="Times New Roman"/>
                <w:b/>
              </w:rPr>
            </w:pPr>
            <w:r w:rsidRPr="005F48C8">
              <w:rPr>
                <w:rFonts w:ascii="Calibri" w:hAnsi="Calibri" w:cs="Times New Roman"/>
                <w:b/>
                <w:szCs w:val="24"/>
              </w:rPr>
              <w:t>In a book that they can already read fluently, the pupil can:</w:t>
            </w:r>
            <w:r w:rsidRPr="005F48C8">
              <w:rPr>
                <w:rFonts w:ascii="Calibri" w:hAnsi="Calibri" w:cs="Times New Roman"/>
              </w:rPr>
              <w:t xml:space="preserve"> </w:t>
            </w:r>
          </w:p>
        </w:tc>
        <w:tc>
          <w:tcPr>
            <w:tcW w:w="2321" w:type="dxa"/>
          </w:tcPr>
          <w:p w:rsidR="005F48C8" w:rsidRPr="005F48C8" w:rsidRDefault="005F48C8" w:rsidP="005F48C8">
            <w:pPr>
              <w:rPr>
                <w:rFonts w:ascii="Calibri" w:hAnsi="Calibri" w:cs="Times New Roman"/>
                <w:b/>
              </w:rPr>
            </w:pPr>
            <w:r w:rsidRPr="005F48C8">
              <w:rPr>
                <w:rFonts w:ascii="Calibri" w:hAnsi="Calibri" w:cs="Times New Roman"/>
                <w:b/>
                <w:szCs w:val="24"/>
              </w:rPr>
              <w:t>The pupil can, in a book they are reading independently:</w:t>
            </w: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numPr>
                <w:ilvl w:val="0"/>
                <w:numId w:val="5"/>
              </w:numPr>
              <w:contextualSpacing/>
              <w:rPr>
                <w:rFonts w:ascii="Calibri" w:hAnsi="Calibri" w:cs="Times New Roman"/>
                <w:b/>
                <w:sz w:val="18"/>
                <w:szCs w:val="24"/>
              </w:rPr>
            </w:pPr>
            <w:r w:rsidRPr="005F48C8">
              <w:rPr>
                <w:rFonts w:ascii="Calibri" w:hAnsi="Calibri" w:cs="Times New Roman"/>
                <w:sz w:val="18"/>
              </w:rPr>
              <w:t>answer questions in discussion with the teacher and make simple inferences.</w:t>
            </w:r>
          </w:p>
        </w:tc>
        <w:tc>
          <w:tcPr>
            <w:tcW w:w="2818" w:type="dxa"/>
          </w:tcPr>
          <w:p w:rsidR="005F48C8" w:rsidRPr="005F48C8" w:rsidRDefault="005F48C8" w:rsidP="005F48C8">
            <w:pPr>
              <w:numPr>
                <w:ilvl w:val="0"/>
                <w:numId w:val="5"/>
              </w:numPr>
              <w:contextualSpacing/>
              <w:rPr>
                <w:rFonts w:ascii="Calibri" w:hAnsi="Calibri" w:cs="Times New Roman"/>
                <w:b/>
                <w:sz w:val="18"/>
                <w:szCs w:val="24"/>
              </w:rPr>
            </w:pPr>
            <w:r w:rsidRPr="005F48C8">
              <w:rPr>
                <w:rFonts w:ascii="Calibri" w:hAnsi="Calibri" w:cs="Times New Roman"/>
                <w:sz w:val="18"/>
              </w:rPr>
              <w:t>check it makes sense to them, correcting any inaccuracies in reading</w:t>
            </w:r>
          </w:p>
        </w:tc>
        <w:tc>
          <w:tcPr>
            <w:tcW w:w="2321" w:type="dxa"/>
          </w:tcPr>
          <w:p w:rsidR="005F48C8" w:rsidRPr="005F48C8" w:rsidRDefault="005F48C8" w:rsidP="005F48C8">
            <w:pPr>
              <w:rPr>
                <w:rFonts w:ascii="Calibri" w:hAnsi="Calibri" w:cs="Times New Roman"/>
                <w:b/>
                <w:sz w:val="18"/>
                <w:szCs w:val="24"/>
              </w:rPr>
            </w:pP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rPr>
                <w:rFonts w:ascii="Calibri" w:hAnsi="Calibri" w:cs="Times New Roman"/>
                <w:b/>
                <w:sz w:val="18"/>
              </w:rPr>
            </w:pPr>
          </w:p>
        </w:tc>
        <w:tc>
          <w:tcPr>
            <w:tcW w:w="2818" w:type="dxa"/>
          </w:tcPr>
          <w:p w:rsidR="005F48C8" w:rsidRPr="005F48C8" w:rsidRDefault="005F48C8" w:rsidP="005F48C8">
            <w:pPr>
              <w:numPr>
                <w:ilvl w:val="0"/>
                <w:numId w:val="5"/>
              </w:numPr>
              <w:contextualSpacing/>
              <w:rPr>
                <w:rFonts w:ascii="Calibri" w:hAnsi="Calibri" w:cs="Times New Roman"/>
                <w:b/>
                <w:sz w:val="18"/>
              </w:rPr>
            </w:pPr>
            <w:r w:rsidRPr="005F48C8">
              <w:rPr>
                <w:rFonts w:ascii="Calibri" w:hAnsi="Calibri" w:cs="Times New Roman"/>
                <w:sz w:val="18"/>
              </w:rPr>
              <w:t>answer questions &amp; make some inferences</w:t>
            </w:r>
          </w:p>
        </w:tc>
        <w:tc>
          <w:tcPr>
            <w:tcW w:w="2321" w:type="dxa"/>
          </w:tcPr>
          <w:p w:rsidR="005F48C8" w:rsidRPr="005F48C8" w:rsidRDefault="005F48C8" w:rsidP="005F48C8">
            <w:pPr>
              <w:numPr>
                <w:ilvl w:val="0"/>
                <w:numId w:val="5"/>
              </w:numPr>
              <w:contextualSpacing/>
              <w:rPr>
                <w:rFonts w:ascii="Calibri" w:hAnsi="Calibri" w:cs="Times New Roman"/>
                <w:b/>
                <w:sz w:val="18"/>
              </w:rPr>
            </w:pPr>
            <w:r w:rsidRPr="005F48C8">
              <w:rPr>
                <w:rFonts w:ascii="Calibri" w:hAnsi="Calibri" w:cs="Times New Roman"/>
                <w:sz w:val="18"/>
              </w:rPr>
              <w:t xml:space="preserve">make inferences </w:t>
            </w: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rPr>
                <w:rFonts w:ascii="Calibri" w:hAnsi="Calibri" w:cs="Times New Roman"/>
                <w:b/>
                <w:sz w:val="18"/>
              </w:rPr>
            </w:pPr>
          </w:p>
        </w:tc>
        <w:tc>
          <w:tcPr>
            <w:tcW w:w="2818" w:type="dxa"/>
          </w:tcPr>
          <w:p w:rsidR="005F48C8" w:rsidRPr="005F48C8" w:rsidRDefault="005F48C8" w:rsidP="005F48C8">
            <w:pPr>
              <w:numPr>
                <w:ilvl w:val="0"/>
                <w:numId w:val="6"/>
              </w:numPr>
              <w:contextualSpacing/>
              <w:rPr>
                <w:rFonts w:ascii="Calibri" w:hAnsi="Calibri" w:cs="Times New Roman"/>
                <w:sz w:val="18"/>
              </w:rPr>
            </w:pPr>
            <w:r w:rsidRPr="005F48C8">
              <w:rPr>
                <w:rFonts w:ascii="Calibri" w:hAnsi="Calibri" w:cs="Times New Roman"/>
                <w:sz w:val="18"/>
              </w:rPr>
              <w:t>explain what has happened so far in what they have read.</w:t>
            </w:r>
          </w:p>
        </w:tc>
        <w:tc>
          <w:tcPr>
            <w:tcW w:w="2321" w:type="dxa"/>
          </w:tcPr>
          <w:p w:rsidR="005F48C8" w:rsidRPr="005F48C8" w:rsidRDefault="005F48C8" w:rsidP="005F48C8">
            <w:pPr>
              <w:numPr>
                <w:ilvl w:val="0"/>
                <w:numId w:val="6"/>
              </w:numPr>
              <w:contextualSpacing/>
              <w:rPr>
                <w:rFonts w:ascii="Calibri" w:hAnsi="Calibri" w:cs="Times New Roman"/>
                <w:sz w:val="18"/>
              </w:rPr>
            </w:pPr>
            <w:r w:rsidRPr="005F48C8">
              <w:rPr>
                <w:rFonts w:ascii="Calibri" w:hAnsi="Calibri" w:cs="Times New Roman"/>
                <w:sz w:val="18"/>
              </w:rPr>
              <w:t>make a plausible prediction about what might happen on the basis of what has been read so far</w:t>
            </w:r>
          </w:p>
        </w:tc>
      </w:tr>
      <w:tr w:rsidR="005F48C8" w:rsidRPr="005F48C8" w:rsidTr="00515426">
        <w:tc>
          <w:tcPr>
            <w:tcW w:w="1560" w:type="dxa"/>
          </w:tcPr>
          <w:p w:rsidR="005F48C8" w:rsidRPr="005F48C8" w:rsidRDefault="005F48C8" w:rsidP="005F48C8">
            <w:pPr>
              <w:rPr>
                <w:rFonts w:ascii="Calibri" w:hAnsi="Calibri" w:cs="Times New Roman"/>
                <w:b/>
                <w:sz w:val="24"/>
              </w:rPr>
            </w:pPr>
          </w:p>
        </w:tc>
        <w:tc>
          <w:tcPr>
            <w:tcW w:w="3757" w:type="dxa"/>
          </w:tcPr>
          <w:p w:rsidR="005F48C8" w:rsidRPr="005F48C8" w:rsidRDefault="005F48C8" w:rsidP="005F48C8">
            <w:pPr>
              <w:rPr>
                <w:rFonts w:ascii="Calibri" w:hAnsi="Calibri" w:cs="Times New Roman"/>
                <w:b/>
              </w:rPr>
            </w:pPr>
          </w:p>
        </w:tc>
        <w:tc>
          <w:tcPr>
            <w:tcW w:w="2818" w:type="dxa"/>
          </w:tcPr>
          <w:p w:rsidR="005F48C8" w:rsidRPr="005F48C8" w:rsidRDefault="005F48C8" w:rsidP="005F48C8">
            <w:pPr>
              <w:rPr>
                <w:rFonts w:ascii="Calibri" w:hAnsi="Calibri" w:cs="Times New Roman"/>
              </w:rPr>
            </w:pPr>
          </w:p>
        </w:tc>
        <w:tc>
          <w:tcPr>
            <w:tcW w:w="2321" w:type="dxa"/>
          </w:tcPr>
          <w:p w:rsidR="005F48C8" w:rsidRPr="005F48C8" w:rsidRDefault="005F48C8" w:rsidP="005F48C8">
            <w:pPr>
              <w:numPr>
                <w:ilvl w:val="0"/>
                <w:numId w:val="6"/>
              </w:numPr>
              <w:contextualSpacing/>
              <w:rPr>
                <w:rFonts w:ascii="Calibri" w:hAnsi="Calibri" w:cs="Times New Roman"/>
              </w:rPr>
            </w:pPr>
            <w:r w:rsidRPr="005F48C8">
              <w:rPr>
                <w:rFonts w:ascii="Calibri" w:hAnsi="Calibri" w:cs="Times New Roman"/>
                <w:sz w:val="18"/>
              </w:rPr>
              <w:t>make links between the book they are reading and other books they have read.</w:t>
            </w:r>
          </w:p>
        </w:tc>
      </w:tr>
    </w:tbl>
    <w:p w:rsidR="002E13A3" w:rsidRDefault="002E13A3"/>
    <w:sectPr w:rsidR="002E13A3" w:rsidSect="00AB37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F5" w:rsidRDefault="009322F5" w:rsidP="005F48C8">
      <w:pPr>
        <w:spacing w:after="0" w:line="240" w:lineRule="auto"/>
      </w:pPr>
      <w:r>
        <w:separator/>
      </w:r>
    </w:p>
  </w:endnote>
  <w:endnote w:type="continuationSeparator" w:id="0">
    <w:p w:rsidR="009322F5" w:rsidRDefault="009322F5" w:rsidP="005F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C8" w:rsidRDefault="005F48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F5" w:rsidRDefault="009322F5" w:rsidP="005F48C8">
      <w:pPr>
        <w:spacing w:after="0" w:line="240" w:lineRule="auto"/>
      </w:pPr>
      <w:r>
        <w:separator/>
      </w:r>
    </w:p>
  </w:footnote>
  <w:footnote w:type="continuationSeparator" w:id="0">
    <w:p w:rsidR="009322F5" w:rsidRDefault="009322F5" w:rsidP="005F48C8">
      <w:pPr>
        <w:spacing w:after="0" w:line="240" w:lineRule="auto"/>
      </w:pPr>
      <w:r>
        <w:continuationSeparator/>
      </w:r>
    </w:p>
  </w:footnote>
  <w:footnote w:id="1">
    <w:p w:rsidR="009971E8" w:rsidRDefault="009971E8" w:rsidP="005F48C8">
      <w:pPr>
        <w:pStyle w:val="FootnoteText"/>
      </w:pPr>
      <w:r>
        <w:rPr>
          <w:rStyle w:val="FootnoteReference"/>
        </w:rPr>
        <w:footnoteRef/>
      </w:r>
      <w:r>
        <w:t xml:space="preserve"> Teachers should compare the books that their pupils read with those provided for the KS1 reading test developed by STA. The sources for the reading test are listed in the copyright acknowledgements in published key stage 1 test materials.</w:t>
      </w:r>
    </w:p>
  </w:footnote>
  <w:footnote w:id="2">
    <w:p w:rsidR="005F48C8" w:rsidRDefault="005F48C8" w:rsidP="005F48C8">
      <w:pPr>
        <w:pStyle w:val="FootnoteText"/>
      </w:pPr>
      <w:r>
        <w:rPr>
          <w:rStyle w:val="FootnoteReference"/>
        </w:rPr>
        <w:footnoteRef/>
      </w:r>
      <w:r>
        <w:t xml:space="preserve"> Approximately 90 words per minute is a good indicator of when children start to read with sufficient fluency to focus on their understanding, but some pupils read slower than this while still being able to do so.</w:t>
      </w:r>
    </w:p>
    <w:p w:rsidR="005F48C8" w:rsidRDefault="005F48C8" w:rsidP="005F48C8">
      <w:pPr>
        <w:pStyle w:val="FootnoteText"/>
      </w:pPr>
      <w:r w:rsidRPr="00F53ACA">
        <w:rPr>
          <w:b/>
          <w:i/>
          <w:szCs w:val="22"/>
        </w:rPr>
        <w:t>* These are detailed in the word lists within the spelling appendix to the national curriculum (English Appendix 1). Teachers should refer to these to exemplify the words that pupils should be able read as well as spell.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5B22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BA6E67"/>
    <w:multiLevelType w:val="hybridMultilevel"/>
    <w:tmpl w:val="F4AA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22632F"/>
    <w:multiLevelType w:val="hybridMultilevel"/>
    <w:tmpl w:val="90DEF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B85104F"/>
    <w:multiLevelType w:val="hybridMultilevel"/>
    <w:tmpl w:val="3E6E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377D6"/>
    <w:rsid w:val="000409CB"/>
    <w:rsid w:val="00055499"/>
    <w:rsid w:val="00074FFE"/>
    <w:rsid w:val="000C5C7A"/>
    <w:rsid w:val="000F230B"/>
    <w:rsid w:val="00183BC7"/>
    <w:rsid w:val="001E1DB6"/>
    <w:rsid w:val="00271123"/>
    <w:rsid w:val="002A73B9"/>
    <w:rsid w:val="002E13A3"/>
    <w:rsid w:val="00302132"/>
    <w:rsid w:val="004953FF"/>
    <w:rsid w:val="004E6245"/>
    <w:rsid w:val="005119D9"/>
    <w:rsid w:val="00515426"/>
    <w:rsid w:val="005F48C8"/>
    <w:rsid w:val="006554D7"/>
    <w:rsid w:val="00704BEE"/>
    <w:rsid w:val="007C4FEA"/>
    <w:rsid w:val="00806EA7"/>
    <w:rsid w:val="008242C7"/>
    <w:rsid w:val="009322F5"/>
    <w:rsid w:val="009971E8"/>
    <w:rsid w:val="009D6AD1"/>
    <w:rsid w:val="00A32BAF"/>
    <w:rsid w:val="00AB0E1B"/>
    <w:rsid w:val="00AB3780"/>
    <w:rsid w:val="00D35D6D"/>
    <w:rsid w:val="00DA2E60"/>
    <w:rsid w:val="00DE44B1"/>
    <w:rsid w:val="00E15994"/>
    <w:rsid w:val="00E33A54"/>
    <w:rsid w:val="00EA1E0E"/>
    <w:rsid w:val="00EB60EE"/>
    <w:rsid w:val="00F032F7"/>
    <w:rsid w:val="00F07782"/>
    <w:rsid w:val="00F925AB"/>
    <w:rsid w:val="00FB1E92"/>
    <w:rsid w:val="00FE1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4E01-233F-45B8-B612-A96108C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table" w:customStyle="1" w:styleId="TableGrid11">
    <w:name w:val="Table Grid11"/>
    <w:basedOn w:val="TableNormal"/>
    <w:next w:val="TableGrid"/>
    <w:uiPriority w:val="39"/>
    <w:rsid w:val="000409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32F7"/>
    <w:rPr>
      <w:color w:val="0000FF"/>
      <w:u w:val="single"/>
    </w:rPr>
  </w:style>
  <w:style w:type="table" w:customStyle="1" w:styleId="TableGrid1">
    <w:name w:val="Table Grid1"/>
    <w:basedOn w:val="TableNormal"/>
    <w:next w:val="TableGrid"/>
    <w:uiPriority w:val="39"/>
    <w:rsid w:val="00D3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F48C8"/>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48C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5F48C8"/>
    <w:rPr>
      <w:rFonts w:eastAsia="Times New Roman"/>
      <w:sz w:val="20"/>
      <w:szCs w:val="20"/>
    </w:rPr>
  </w:style>
  <w:style w:type="character" w:styleId="FootnoteReference">
    <w:name w:val="footnote reference"/>
    <w:basedOn w:val="DefaultParagraphFont"/>
    <w:uiPriority w:val="99"/>
    <w:semiHidden/>
    <w:unhideWhenUsed/>
    <w:rsid w:val="005F4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2020-06-25T13:43:00Z</dcterms:created>
  <dcterms:modified xsi:type="dcterms:W3CDTF">2020-06-25T13:43:00Z</dcterms:modified>
</cp:coreProperties>
</file>