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C5" w:rsidRPr="007F4DC5" w:rsidRDefault="007F4DC5" w:rsidP="007F4DC5">
      <w:pPr>
        <w:spacing w:after="150" w:line="561" w:lineRule="atLeast"/>
        <w:jc w:val="center"/>
        <w:outlineLvl w:val="0"/>
        <w:rPr>
          <w:rFonts w:ascii="Arial" w:eastAsia="Times New Roman" w:hAnsi="Arial" w:cs="Arial"/>
          <w:b/>
          <w:bCs/>
          <w:color w:val="008063"/>
          <w:kern w:val="36"/>
          <w:sz w:val="51"/>
          <w:szCs w:val="51"/>
          <w:lang w:eastAsia="en-GB"/>
        </w:rPr>
      </w:pPr>
      <w:r w:rsidRPr="007F4DC5">
        <w:rPr>
          <w:rFonts w:ascii="Arial" w:eastAsia="Times New Roman" w:hAnsi="Arial" w:cs="Arial"/>
          <w:b/>
          <w:bCs/>
          <w:color w:val="008063"/>
          <w:kern w:val="36"/>
          <w:sz w:val="51"/>
          <w:szCs w:val="51"/>
          <w:lang w:eastAsia="en-GB"/>
        </w:rPr>
        <w:t>Literature Circles</w:t>
      </w:r>
    </w:p>
    <w:p w:rsidR="007F4DC5" w:rsidRPr="007F4DC5" w:rsidRDefault="007F4DC5" w:rsidP="007F4DC5">
      <w:pPr>
        <w:spacing w:after="150" w:line="561" w:lineRule="atLeast"/>
        <w:jc w:val="center"/>
        <w:outlineLvl w:val="0"/>
        <w:rPr>
          <w:rFonts w:ascii="Arial" w:eastAsia="Times New Roman" w:hAnsi="Arial" w:cs="Arial"/>
          <w:b/>
          <w:bCs/>
          <w:color w:val="008063"/>
          <w:kern w:val="36"/>
          <w:sz w:val="51"/>
          <w:szCs w:val="51"/>
          <w:lang w:eastAsia="en-GB"/>
        </w:rPr>
      </w:pPr>
    </w:p>
    <w:p w:rsidR="007F4DC5" w:rsidRPr="007F4DC5" w:rsidRDefault="007F4DC5" w:rsidP="007F4DC5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7F4DC5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Literature Circles are small temporary discussion groups reading the same text, each member reads the text with a specific focus in mind to prepare for subsequent discussion.</w:t>
      </w:r>
    </w:p>
    <w:p w:rsidR="007F4DC5" w:rsidRPr="007F4DC5" w:rsidRDefault="007F4DC5" w:rsidP="007F4DC5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7F4DC5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Children can use prompt sheet or card as a temporary device (see resource under Classroom Materials).</w:t>
      </w:r>
    </w:p>
    <w:p w:rsidR="007F4DC5" w:rsidRPr="007F4DC5" w:rsidRDefault="007F4DC5" w:rsidP="007F4DC5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7F4DC5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Discussion roles should rotate each session.</w:t>
      </w:r>
    </w:p>
    <w:p w:rsidR="007F4DC5" w:rsidRPr="007F4DC5" w:rsidRDefault="007F4DC5" w:rsidP="007F4DC5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7F4DC5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Once readers have internalised this approach and are more familiar with the routine, formal discussion roles may be dropped. </w:t>
      </w:r>
    </w:p>
    <w:p w:rsidR="007F4DC5" w:rsidRPr="007F4DC5" w:rsidRDefault="007F4DC5" w:rsidP="007F4DC5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7F4DC5">
        <w:rPr>
          <w:rFonts w:ascii="Arial" w:eastAsia="Times New Roman" w:hAnsi="Arial" w:cs="Arial"/>
          <w:color w:val="4D4D4D"/>
          <w:sz w:val="23"/>
          <w:szCs w:val="23"/>
          <w:lang w:eastAsia="en-GB"/>
        </w:rPr>
        <w:t>This approach emphasises collaborative learning and melds this with reader response.</w:t>
      </w:r>
      <w:bookmarkStart w:id="0" w:name="_GoBack"/>
      <w:bookmarkEnd w:id="0"/>
    </w:p>
    <w:p w:rsidR="00D85794" w:rsidRDefault="007F4DC5"/>
    <w:sectPr w:rsidR="00D85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C5"/>
    <w:rsid w:val="005D2CC6"/>
    <w:rsid w:val="007F4DC5"/>
    <w:rsid w:val="00B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8E69"/>
  <w15:chartTrackingRefBased/>
  <w15:docId w15:val="{00A4F24C-A873-4F0D-B37C-ECE2A5BD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4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4D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1</cp:revision>
  <dcterms:created xsi:type="dcterms:W3CDTF">2019-01-18T09:44:00Z</dcterms:created>
  <dcterms:modified xsi:type="dcterms:W3CDTF">2019-01-18T09:45:00Z</dcterms:modified>
</cp:coreProperties>
</file>